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4D" w:rsidRPr="00F508EB" w:rsidRDefault="00F40F4D" w:rsidP="00F40F4D">
      <w:pPr>
        <w:spacing w:after="120"/>
        <w:jc w:val="both"/>
        <w:rPr>
          <w:b/>
          <w:sz w:val="26"/>
        </w:rPr>
      </w:pPr>
      <w:r w:rsidRPr="00F508EB">
        <w:rPr>
          <w:b/>
          <w:sz w:val="26"/>
        </w:rPr>
        <w:t>MỤC LỤC</w:t>
      </w:r>
    </w:p>
    <w:p w:rsidR="00F40F4D" w:rsidRPr="00F508EB" w:rsidRDefault="00F40F4D" w:rsidP="00F40F4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SỬA ĐỔI TÀI LIỆU</w:t>
      </w:r>
    </w:p>
    <w:p w:rsidR="00F40F4D" w:rsidRPr="00F508EB" w:rsidRDefault="00F40F4D" w:rsidP="00F40F4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 xml:space="preserve">1. MỤC ĐÍCH </w:t>
      </w:r>
    </w:p>
    <w:p w:rsidR="00F40F4D" w:rsidRPr="00F508EB" w:rsidRDefault="00F40F4D" w:rsidP="00F40F4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2. PHẠM VI</w:t>
      </w:r>
    </w:p>
    <w:p w:rsidR="00F40F4D" w:rsidRPr="00F508EB" w:rsidRDefault="00F40F4D" w:rsidP="00F40F4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3. TÀI LIỆU VIỆN DẪN</w:t>
      </w:r>
    </w:p>
    <w:p w:rsidR="00F40F4D" w:rsidRPr="00F508EB" w:rsidRDefault="00F40F4D" w:rsidP="00F40F4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4. ĐỊNH NGHĨA</w:t>
      </w:r>
      <w:r>
        <w:rPr>
          <w:sz w:val="26"/>
        </w:rPr>
        <w:t>/VIẾT TẮT</w:t>
      </w:r>
    </w:p>
    <w:p w:rsidR="00F40F4D" w:rsidRPr="00F508EB" w:rsidRDefault="00F40F4D" w:rsidP="00F40F4D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5. NỘI DUNG QUY TRÌNH</w:t>
      </w:r>
    </w:p>
    <w:p w:rsidR="00F40F4D" w:rsidRPr="00F508EB" w:rsidRDefault="00F40F4D" w:rsidP="00F40F4D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6. BIỂU MẪU</w:t>
      </w:r>
      <w:r>
        <w:rPr>
          <w:sz w:val="26"/>
        </w:rPr>
        <w:t xml:space="preserve"> VÀ PHỤ LỤC</w:t>
      </w:r>
    </w:p>
    <w:p w:rsidR="00F40F4D" w:rsidRPr="00F508EB" w:rsidRDefault="00F40F4D" w:rsidP="00F40F4D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7. HỒ SƠ CẦN LƯU</w:t>
      </w:r>
    </w:p>
    <w:p w:rsidR="00F40F4D" w:rsidRPr="00F508EB" w:rsidRDefault="00F40F4D" w:rsidP="00F40F4D">
      <w:pPr>
        <w:spacing w:after="120"/>
        <w:jc w:val="both"/>
        <w:rPr>
          <w:sz w:val="26"/>
        </w:rPr>
      </w:pPr>
    </w:p>
    <w:p w:rsidR="00F40F4D" w:rsidRPr="00F508EB" w:rsidRDefault="00F40F4D" w:rsidP="00F40F4D">
      <w:pPr>
        <w:spacing w:after="120"/>
        <w:jc w:val="both"/>
        <w:rPr>
          <w:sz w:val="26"/>
        </w:rPr>
      </w:pPr>
    </w:p>
    <w:p w:rsidR="00F40F4D" w:rsidRPr="00F508EB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Default="00F40F4D" w:rsidP="00F40F4D">
      <w:pPr>
        <w:spacing w:after="120"/>
        <w:jc w:val="both"/>
        <w:rPr>
          <w:sz w:val="26"/>
        </w:rPr>
      </w:pPr>
    </w:p>
    <w:p w:rsidR="00F40F4D" w:rsidRPr="00F508EB" w:rsidRDefault="00F40F4D" w:rsidP="00F40F4D">
      <w:pPr>
        <w:spacing w:after="120"/>
        <w:jc w:val="both"/>
        <w:rPr>
          <w:sz w:val="26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10"/>
        <w:gridCol w:w="2551"/>
        <w:gridCol w:w="2684"/>
      </w:tblGrid>
      <w:tr w:rsidR="00F40F4D" w:rsidRPr="00F508EB" w:rsidTr="00E66C47">
        <w:tc>
          <w:tcPr>
            <w:tcW w:w="19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 w:rsidRPr="00F508EB">
              <w:rPr>
                <w:b/>
                <w:sz w:val="26"/>
              </w:rPr>
              <w:t>Trách</w:t>
            </w:r>
            <w:proofErr w:type="spellEnd"/>
            <w:r w:rsidRPr="00F508EB">
              <w:rPr>
                <w:b/>
                <w:sz w:val="26"/>
              </w:rPr>
              <w:t xml:space="preserve"> </w:t>
            </w:r>
            <w:proofErr w:type="spellStart"/>
            <w:r w:rsidRPr="00F508EB">
              <w:rPr>
                <w:b/>
                <w:sz w:val="26"/>
              </w:rPr>
              <w:t>nhiệm</w:t>
            </w:r>
            <w:proofErr w:type="spellEnd"/>
          </w:p>
        </w:tc>
        <w:tc>
          <w:tcPr>
            <w:tcW w:w="2410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Soạn thảo</w:t>
            </w:r>
          </w:p>
        </w:tc>
        <w:tc>
          <w:tcPr>
            <w:tcW w:w="25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Xem xét</w:t>
            </w:r>
          </w:p>
        </w:tc>
        <w:tc>
          <w:tcPr>
            <w:tcW w:w="2684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Phê duyệt</w:t>
            </w:r>
          </w:p>
        </w:tc>
      </w:tr>
      <w:tr w:rsidR="00F40F4D" w:rsidRPr="00F508EB" w:rsidTr="00E66C47">
        <w:tc>
          <w:tcPr>
            <w:tcW w:w="19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Họ tên</w:t>
            </w:r>
          </w:p>
        </w:tc>
        <w:tc>
          <w:tcPr>
            <w:tcW w:w="2410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Nguyễn Phi Cưng</w:t>
            </w:r>
          </w:p>
        </w:tc>
        <w:tc>
          <w:tcPr>
            <w:tcW w:w="25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Lữ Quốc Tuấn</w:t>
            </w:r>
          </w:p>
        </w:tc>
        <w:tc>
          <w:tcPr>
            <w:tcW w:w="2684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Lê Anh Hùng</w:t>
            </w:r>
          </w:p>
        </w:tc>
      </w:tr>
      <w:tr w:rsidR="00F40F4D" w:rsidRPr="00F508EB" w:rsidTr="00E66C47">
        <w:tc>
          <w:tcPr>
            <w:tcW w:w="19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Chữ ký</w:t>
            </w:r>
          </w:p>
        </w:tc>
        <w:tc>
          <w:tcPr>
            <w:tcW w:w="2410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F40F4D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84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</w:tr>
      <w:tr w:rsidR="00F40F4D" w:rsidRPr="00F508EB" w:rsidTr="00E66C47">
        <w:tc>
          <w:tcPr>
            <w:tcW w:w="19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Chức vụ</w:t>
            </w:r>
          </w:p>
        </w:tc>
        <w:tc>
          <w:tcPr>
            <w:tcW w:w="2410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Công chức</w:t>
            </w:r>
          </w:p>
        </w:tc>
        <w:tc>
          <w:tcPr>
            <w:tcW w:w="2551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</w:tc>
        <w:tc>
          <w:tcPr>
            <w:tcW w:w="2684" w:type="dxa"/>
            <w:vAlign w:val="center"/>
          </w:tcPr>
          <w:p w:rsidR="00F40F4D" w:rsidRPr="00F508EB" w:rsidRDefault="00F40F4D" w:rsidP="00E66C47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 w:rsidRPr="00F508EB">
              <w:rPr>
                <w:b/>
                <w:sz w:val="26"/>
              </w:rPr>
              <w:t>Chủ</w:t>
            </w:r>
            <w:proofErr w:type="spellEnd"/>
            <w:r w:rsidRPr="00F508EB">
              <w:rPr>
                <w:b/>
                <w:sz w:val="26"/>
              </w:rPr>
              <w:t xml:space="preserve"> </w:t>
            </w:r>
            <w:proofErr w:type="spellStart"/>
            <w:r w:rsidRPr="00F508EB">
              <w:rPr>
                <w:b/>
                <w:sz w:val="26"/>
              </w:rPr>
              <w:t>tịch</w:t>
            </w:r>
            <w:proofErr w:type="spellEnd"/>
          </w:p>
        </w:tc>
      </w:tr>
    </w:tbl>
    <w:p w:rsidR="00F40F4D" w:rsidRPr="00F508EB" w:rsidRDefault="00F40F4D" w:rsidP="00F40F4D">
      <w:pPr>
        <w:spacing w:after="120"/>
        <w:jc w:val="center"/>
        <w:rPr>
          <w:b/>
          <w:sz w:val="26"/>
        </w:rPr>
      </w:pPr>
      <w:r w:rsidRPr="00F508EB">
        <w:rPr>
          <w:b/>
          <w:sz w:val="26"/>
        </w:rPr>
        <w:br w:type="page"/>
      </w:r>
      <w:r w:rsidRPr="00F508EB">
        <w:rPr>
          <w:b/>
          <w:sz w:val="26"/>
        </w:rPr>
        <w:lastRenderedPageBreak/>
        <w:t>SỬA ĐỔI TÀI LIỆU</w:t>
      </w:r>
    </w:p>
    <w:p w:rsidR="00F40F4D" w:rsidRPr="00F508EB" w:rsidRDefault="00F40F4D" w:rsidP="00F40F4D">
      <w:pPr>
        <w:spacing w:after="120"/>
        <w:jc w:val="both"/>
        <w:rPr>
          <w:b/>
          <w:sz w:val="26"/>
        </w:rPr>
      </w:pPr>
    </w:p>
    <w:tbl>
      <w:tblPr>
        <w:tblW w:w="10917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186"/>
        <w:gridCol w:w="3124"/>
        <w:gridCol w:w="1616"/>
        <w:gridCol w:w="1361"/>
        <w:gridCol w:w="1361"/>
        <w:gridCol w:w="1361"/>
      </w:tblGrid>
      <w:tr w:rsidR="00F40F4D" w:rsidRPr="00C07C24" w:rsidTr="00E66C47">
        <w:trPr>
          <w:jc w:val="center"/>
        </w:trPr>
        <w:tc>
          <w:tcPr>
            <w:tcW w:w="908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Lần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186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Trang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124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Nội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616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Ngày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sửa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1361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Ngày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hiệu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361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Xem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1361" w:type="dxa"/>
            <w:vAlign w:val="center"/>
          </w:tcPr>
          <w:p w:rsidR="00F40F4D" w:rsidRPr="00C07C24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07C24">
              <w:rPr>
                <w:b/>
                <w:sz w:val="26"/>
                <w:szCs w:val="26"/>
              </w:rPr>
              <w:t>Phê</w:t>
            </w:r>
            <w:proofErr w:type="spellEnd"/>
            <w:r w:rsidRPr="00C07C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07C24">
              <w:rPr>
                <w:b/>
                <w:sz w:val="26"/>
                <w:szCs w:val="26"/>
              </w:rPr>
              <w:t>duyệt</w:t>
            </w:r>
            <w:proofErr w:type="spellEnd"/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F4D" w:rsidRPr="00C07C24" w:rsidTr="00E66C47">
        <w:trPr>
          <w:jc w:val="center"/>
        </w:trPr>
        <w:tc>
          <w:tcPr>
            <w:tcW w:w="908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F40F4D" w:rsidRPr="00C07C24" w:rsidRDefault="00F40F4D" w:rsidP="00E66C4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40F4D" w:rsidRPr="00DF2ACB" w:rsidRDefault="00F40F4D" w:rsidP="00F40F4D">
      <w:pPr>
        <w:numPr>
          <w:ilvl w:val="0"/>
          <w:numId w:val="3"/>
        </w:numPr>
        <w:spacing w:before="120" w:after="120"/>
        <w:ind w:left="284" w:firstLine="0"/>
        <w:jc w:val="both"/>
        <w:rPr>
          <w:b/>
          <w:sz w:val="26"/>
          <w:szCs w:val="26"/>
        </w:rPr>
      </w:pPr>
      <w:r w:rsidRPr="00F508EB">
        <w:rPr>
          <w:sz w:val="26"/>
        </w:rPr>
        <w:br w:type="page"/>
      </w:r>
      <w:r w:rsidRPr="00DF2ACB">
        <w:rPr>
          <w:b/>
          <w:sz w:val="26"/>
          <w:szCs w:val="26"/>
        </w:rPr>
        <w:lastRenderedPageBreak/>
        <w:t>MỤC ĐÍCH</w:t>
      </w:r>
    </w:p>
    <w:p w:rsidR="00F40F4D" w:rsidRPr="00DF2ACB" w:rsidRDefault="00F40F4D" w:rsidP="00F40F4D">
      <w:pPr>
        <w:spacing w:before="120" w:after="12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.</w:t>
      </w:r>
    </w:p>
    <w:p w:rsidR="00F40F4D" w:rsidRPr="00DF2ACB" w:rsidRDefault="00F40F4D" w:rsidP="00F40F4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PHẠM VI</w:t>
      </w:r>
    </w:p>
    <w:p w:rsidR="00F40F4D" w:rsidRDefault="00F40F4D" w:rsidP="00F40F4D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có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nhu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cầu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giải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quyết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hồ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trên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địa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 w:rsidRPr="00C551CA">
        <w:rPr>
          <w:sz w:val="26"/>
          <w:szCs w:val="26"/>
        </w:rPr>
        <w:t>bàn</w:t>
      </w:r>
      <w:proofErr w:type="spellEnd"/>
      <w:r w:rsidRPr="00C551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Pết</w:t>
      </w:r>
      <w:proofErr w:type="spellEnd"/>
      <w:r>
        <w:rPr>
          <w:sz w:val="26"/>
          <w:szCs w:val="26"/>
        </w:rPr>
        <w:t>.</w:t>
      </w:r>
    </w:p>
    <w:p w:rsidR="00F40F4D" w:rsidRPr="00814E36" w:rsidRDefault="00F40F4D" w:rsidP="00F40F4D">
      <w:pPr>
        <w:spacing w:before="120" w:after="120"/>
        <w:ind w:firstLine="426"/>
        <w:jc w:val="both"/>
        <w:rPr>
          <w:sz w:val="26"/>
          <w:szCs w:val="26"/>
        </w:rPr>
      </w:pPr>
      <w:proofErr w:type="spellStart"/>
      <w:r w:rsidRPr="00814E36">
        <w:rPr>
          <w:sz w:val="26"/>
          <w:szCs w:val="26"/>
        </w:rPr>
        <w:t>Trách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nhiệm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áp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dụng</w:t>
      </w:r>
      <w:proofErr w:type="spellEnd"/>
      <w:r w:rsidRPr="00814E36">
        <w:rPr>
          <w:sz w:val="26"/>
          <w:szCs w:val="26"/>
        </w:rPr>
        <w:t xml:space="preserve">: </w:t>
      </w:r>
      <w:proofErr w:type="spellStart"/>
      <w:r w:rsidRPr="00814E36">
        <w:rPr>
          <w:sz w:val="26"/>
          <w:szCs w:val="26"/>
        </w:rPr>
        <w:t>Tất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cả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các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cán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bộ-công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chức</w:t>
      </w:r>
      <w:proofErr w:type="spellEnd"/>
      <w:r w:rsidRPr="00814E36">
        <w:rPr>
          <w:sz w:val="26"/>
          <w:szCs w:val="26"/>
        </w:rPr>
        <w:t xml:space="preserve">, </w:t>
      </w:r>
      <w:proofErr w:type="spellStart"/>
      <w:r w:rsidRPr="00814E36">
        <w:rPr>
          <w:sz w:val="26"/>
          <w:szCs w:val="26"/>
        </w:rPr>
        <w:t>bộ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phận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phòng</w:t>
      </w:r>
      <w:proofErr w:type="spellEnd"/>
      <w:r w:rsidRPr="00814E36">
        <w:rPr>
          <w:sz w:val="26"/>
          <w:szCs w:val="26"/>
        </w:rPr>
        <w:t xml:space="preserve"> ban </w:t>
      </w:r>
      <w:proofErr w:type="spellStart"/>
      <w:r w:rsidRPr="00814E36">
        <w:rPr>
          <w:sz w:val="26"/>
          <w:szCs w:val="26"/>
        </w:rPr>
        <w:t>trực</w:t>
      </w:r>
      <w:proofErr w:type="spellEnd"/>
      <w:r w:rsidRPr="00814E36">
        <w:rPr>
          <w:sz w:val="26"/>
          <w:szCs w:val="26"/>
        </w:rPr>
        <w:t xml:space="preserve"> </w:t>
      </w:r>
      <w:proofErr w:type="spellStart"/>
      <w:r w:rsidRPr="00814E36">
        <w:rPr>
          <w:sz w:val="26"/>
          <w:szCs w:val="26"/>
        </w:rPr>
        <w:t>thuộc</w:t>
      </w:r>
      <w:proofErr w:type="spellEnd"/>
      <w:r w:rsidRPr="00814E36">
        <w:rPr>
          <w:sz w:val="26"/>
          <w:szCs w:val="26"/>
        </w:rPr>
        <w:t xml:space="preserve"> UBND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Pết</w:t>
      </w:r>
      <w:proofErr w:type="spellEnd"/>
      <w:r w:rsidRPr="00814E36">
        <w:rPr>
          <w:sz w:val="26"/>
          <w:szCs w:val="26"/>
        </w:rPr>
        <w:t>.</w:t>
      </w:r>
    </w:p>
    <w:tbl>
      <w:tblPr>
        <w:tblW w:w="0" w:type="auto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8459"/>
      </w:tblGrid>
      <w:tr w:rsidR="00F40F4D" w:rsidRPr="007E1695" w:rsidTr="00E66C47">
        <w:trPr>
          <w:jc w:val="center"/>
        </w:trPr>
        <w:tc>
          <w:tcPr>
            <w:tcW w:w="773" w:type="dxa"/>
            <w:shd w:val="clear" w:color="auto" w:fill="auto"/>
          </w:tcPr>
          <w:p w:rsidR="00F40F4D" w:rsidRPr="007E1695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E169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59" w:type="dxa"/>
            <w:shd w:val="clear" w:color="auto" w:fill="auto"/>
          </w:tcPr>
          <w:p w:rsidR="00F40F4D" w:rsidRPr="007E1695" w:rsidRDefault="00F40F4D" w:rsidP="00E66C47">
            <w:pPr>
              <w:jc w:val="center"/>
              <w:rPr>
                <w:b/>
                <w:sz w:val="26"/>
                <w:szCs w:val="26"/>
              </w:rPr>
            </w:pPr>
            <w:r w:rsidRPr="007E1695">
              <w:rPr>
                <w:b/>
                <w:sz w:val="26"/>
                <w:szCs w:val="26"/>
              </w:rPr>
              <w:t>THỦ TỤC HÀNH CHÍNH</w:t>
            </w:r>
          </w:p>
        </w:tc>
      </w:tr>
      <w:tr w:rsidR="00F40F4D" w:rsidRPr="007E1695" w:rsidTr="00E66C47">
        <w:trPr>
          <w:trHeight w:val="46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F40F4D" w:rsidRPr="007E1695" w:rsidRDefault="00F40F4D" w:rsidP="00F40F4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F40F4D" w:rsidRPr="004B2C80" w:rsidRDefault="00F40F4D" w:rsidP="00E66C47">
            <w:pPr>
              <w:jc w:val="both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con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</w:p>
        </w:tc>
      </w:tr>
    </w:tbl>
    <w:p w:rsidR="00F40F4D" w:rsidRPr="00DF2ACB" w:rsidRDefault="00F40F4D" w:rsidP="00F40F4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TÀI LIỆU VIỆN DẪN</w:t>
      </w:r>
    </w:p>
    <w:p w:rsidR="00F40F4D" w:rsidRPr="00EE4698" w:rsidRDefault="00F40F4D" w:rsidP="00F40F4D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E4698">
        <w:rPr>
          <w:sz w:val="26"/>
          <w:szCs w:val="26"/>
        </w:rPr>
        <w:t>Tiêu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chuẩn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quốc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gia</w:t>
      </w:r>
      <w:proofErr w:type="spellEnd"/>
      <w:r w:rsidRPr="00EE4698">
        <w:rPr>
          <w:sz w:val="26"/>
          <w:szCs w:val="26"/>
        </w:rPr>
        <w:t xml:space="preserve"> TCVN ISO 9001:20</w:t>
      </w:r>
      <w:r>
        <w:rPr>
          <w:sz w:val="26"/>
          <w:szCs w:val="26"/>
        </w:rPr>
        <w:t>15</w:t>
      </w:r>
    </w:p>
    <w:p w:rsidR="00F40F4D" w:rsidRPr="00EE4698" w:rsidRDefault="00F40F4D" w:rsidP="00F40F4D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E4698">
        <w:rPr>
          <w:sz w:val="26"/>
          <w:szCs w:val="26"/>
        </w:rPr>
        <w:t>Các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văn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bản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 w:rsidRPr="00EE4698">
        <w:rPr>
          <w:sz w:val="26"/>
          <w:szCs w:val="26"/>
        </w:rPr>
        <w:t>pháp</w:t>
      </w:r>
      <w:proofErr w:type="spellEnd"/>
      <w:r w:rsidRPr="00EE46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5.1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:rsidR="00F40F4D" w:rsidRPr="00DF2ACB" w:rsidRDefault="00F40F4D" w:rsidP="00F40F4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 xml:space="preserve">ĐỊNH NGHĨA/VIẾT TẮT </w:t>
      </w:r>
    </w:p>
    <w:p w:rsidR="00F40F4D" w:rsidRDefault="00F40F4D" w:rsidP="00F40F4D">
      <w:pPr>
        <w:ind w:left="720"/>
        <w:jc w:val="both"/>
        <w:rPr>
          <w:sz w:val="26"/>
          <w:szCs w:val="26"/>
        </w:rPr>
      </w:pPr>
      <w:r w:rsidRPr="007E1695">
        <w:rPr>
          <w:sz w:val="26"/>
          <w:szCs w:val="26"/>
        </w:rPr>
        <w:t xml:space="preserve">TTHC: </w:t>
      </w:r>
      <w:proofErr w:type="spellStart"/>
      <w:r w:rsidRPr="007E1695">
        <w:rPr>
          <w:sz w:val="26"/>
          <w:szCs w:val="26"/>
        </w:rPr>
        <w:t>Thủ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tục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hành</w:t>
      </w:r>
      <w:proofErr w:type="spellEnd"/>
      <w:r w:rsidRPr="007E1695">
        <w:rPr>
          <w:sz w:val="26"/>
          <w:szCs w:val="26"/>
        </w:rPr>
        <w:t xml:space="preserve"> </w:t>
      </w:r>
      <w:proofErr w:type="spellStart"/>
      <w:r w:rsidRPr="007E1695">
        <w:rPr>
          <w:sz w:val="26"/>
          <w:szCs w:val="26"/>
        </w:rPr>
        <w:t>chính</w:t>
      </w:r>
      <w:proofErr w:type="spellEnd"/>
    </w:p>
    <w:p w:rsidR="00F40F4D" w:rsidRPr="007E1695" w:rsidRDefault="00F40F4D" w:rsidP="00F40F4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UBND: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</w:p>
    <w:p w:rsidR="00F40F4D" w:rsidRDefault="00F40F4D" w:rsidP="00F40F4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NỘI DUNG QUY TRÌNH: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781"/>
        <w:gridCol w:w="3404"/>
        <w:gridCol w:w="1695"/>
        <w:gridCol w:w="1316"/>
        <w:gridCol w:w="2032"/>
      </w:tblGrid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Cơ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sở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pháp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F40F4D" w:rsidRDefault="00F40F4D" w:rsidP="00E66C47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proofErr w:type="spellStart"/>
            <w:r w:rsidRPr="00F55190">
              <w:rPr>
                <w:sz w:val="26"/>
              </w:rPr>
              <w:t>Pháp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lệnh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ưu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đãi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người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có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công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với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cách</w:t>
            </w:r>
            <w:proofErr w:type="spellEnd"/>
            <w:r w:rsidRPr="00F55190">
              <w:rPr>
                <w:sz w:val="26"/>
              </w:rPr>
              <w:t xml:space="preserve"> </w:t>
            </w:r>
            <w:proofErr w:type="spellStart"/>
            <w:r w:rsidRPr="00F55190">
              <w:rPr>
                <w:sz w:val="26"/>
              </w:rPr>
              <w:t>mạng</w:t>
            </w:r>
            <w:proofErr w:type="spellEnd"/>
          </w:p>
          <w:p w:rsidR="00F40F4D" w:rsidRPr="00BE417A" w:rsidRDefault="00F40F4D" w:rsidP="00E66C47">
            <w:pPr>
              <w:spacing w:line="276" w:lineRule="auto"/>
              <w:jc w:val="both"/>
              <w:rPr>
                <w:sz w:val="26"/>
              </w:rPr>
            </w:pPr>
            <w:r w:rsidRPr="00BE417A">
              <w:rPr>
                <w:sz w:val="26"/>
              </w:rPr>
              <w:t xml:space="preserve">+ </w:t>
            </w:r>
            <w:proofErr w:type="spellStart"/>
            <w:r w:rsidRPr="00BE417A">
              <w:rPr>
                <w:sz w:val="26"/>
              </w:rPr>
              <w:t>Nghị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định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31/2013/NĐ-CP </w:t>
            </w:r>
            <w:proofErr w:type="spellStart"/>
            <w:r w:rsidRPr="00BE417A">
              <w:rPr>
                <w:sz w:val="26"/>
              </w:rPr>
              <w:t>ngày</w:t>
            </w:r>
            <w:proofErr w:type="spellEnd"/>
            <w:r w:rsidRPr="00BE417A">
              <w:rPr>
                <w:sz w:val="26"/>
              </w:rPr>
              <w:t xml:space="preserve"> 09/4/2013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Chính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phủ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quy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định</w:t>
            </w:r>
            <w:proofErr w:type="spellEnd"/>
            <w:r w:rsidRPr="00BE417A">
              <w:rPr>
                <w:sz w:val="26"/>
              </w:rPr>
              <w:t xml:space="preserve"> chi </w:t>
            </w:r>
            <w:proofErr w:type="spellStart"/>
            <w:r w:rsidRPr="00BE417A">
              <w:rPr>
                <w:sz w:val="26"/>
              </w:rPr>
              <w:t>tiết</w:t>
            </w:r>
            <w:proofErr w:type="spellEnd"/>
            <w:r w:rsidRPr="00BE417A">
              <w:rPr>
                <w:sz w:val="26"/>
              </w:rPr>
              <w:t xml:space="preserve">, </w:t>
            </w:r>
            <w:proofErr w:type="spellStart"/>
            <w:r w:rsidRPr="00BE417A">
              <w:rPr>
                <w:sz w:val="26"/>
              </w:rPr>
              <w:t>hướng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dẫn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thi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hành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một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số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điều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của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Pháp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lệnh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ưu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đãi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người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có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công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với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cách</w:t>
            </w:r>
            <w:proofErr w:type="spellEnd"/>
            <w:r w:rsidRPr="00BE417A">
              <w:rPr>
                <w:sz w:val="26"/>
              </w:rPr>
              <w:t xml:space="preserve"> </w:t>
            </w:r>
            <w:proofErr w:type="spellStart"/>
            <w:r w:rsidRPr="00BE417A">
              <w:rPr>
                <w:sz w:val="26"/>
              </w:rPr>
              <w:t>mạng</w:t>
            </w:r>
            <w:proofErr w:type="spellEnd"/>
            <w:r w:rsidRPr="00BE417A">
              <w:rPr>
                <w:sz w:val="26"/>
              </w:rPr>
              <w:t>.</w:t>
            </w:r>
          </w:p>
          <w:p w:rsidR="00F40F4D" w:rsidRPr="00C05CEE" w:rsidRDefault="00F40F4D" w:rsidP="00E66C47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proofErr w:type="spellStart"/>
            <w:r w:rsidRPr="00FA1822">
              <w:rPr>
                <w:sz w:val="26"/>
              </w:rPr>
              <w:t>Thông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tư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số</w:t>
            </w:r>
            <w:proofErr w:type="spellEnd"/>
            <w:r w:rsidRPr="00FA1822">
              <w:rPr>
                <w:sz w:val="26"/>
              </w:rPr>
              <w:t xml:space="preserve"> 36/2015/TT-BLĐTBXH </w:t>
            </w:r>
            <w:proofErr w:type="spellStart"/>
            <w:r w:rsidRPr="00FA1822">
              <w:rPr>
                <w:sz w:val="26"/>
              </w:rPr>
              <w:t>ngày</w:t>
            </w:r>
            <w:proofErr w:type="spellEnd"/>
            <w:r w:rsidRPr="00FA1822">
              <w:rPr>
                <w:sz w:val="26"/>
              </w:rPr>
              <w:t xml:space="preserve"> 28/9/2015 </w:t>
            </w:r>
            <w:proofErr w:type="spellStart"/>
            <w:r w:rsidRPr="00FA1822">
              <w:rPr>
                <w:sz w:val="26"/>
              </w:rPr>
              <w:t>của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Bộ</w:t>
            </w:r>
            <w:proofErr w:type="spellEnd"/>
            <w:r w:rsidRPr="00FA1822">
              <w:rPr>
                <w:sz w:val="26"/>
              </w:rPr>
              <w:t xml:space="preserve"> Lao </w:t>
            </w:r>
            <w:proofErr w:type="spellStart"/>
            <w:r w:rsidRPr="00FA1822">
              <w:rPr>
                <w:sz w:val="26"/>
              </w:rPr>
              <w:t>động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thương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binh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xã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hội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hướng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dẫn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hồ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sơ</w:t>
            </w:r>
            <w:proofErr w:type="spellEnd"/>
            <w:r w:rsidRPr="00FA1822">
              <w:rPr>
                <w:sz w:val="26"/>
              </w:rPr>
              <w:t xml:space="preserve">, </w:t>
            </w:r>
            <w:proofErr w:type="spellStart"/>
            <w:r w:rsidRPr="00FA1822">
              <w:rPr>
                <w:sz w:val="26"/>
              </w:rPr>
              <w:t>trình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tự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thủ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tục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thực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hiện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chế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độ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ưu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đãi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trong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giáo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dục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đào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tạo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đối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với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người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có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công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với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cách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mạng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và</w:t>
            </w:r>
            <w:proofErr w:type="spellEnd"/>
            <w:r w:rsidRPr="00FA1822">
              <w:rPr>
                <w:sz w:val="26"/>
              </w:rPr>
              <w:t xml:space="preserve"> con </w:t>
            </w:r>
            <w:proofErr w:type="spellStart"/>
            <w:r w:rsidRPr="00FA1822">
              <w:rPr>
                <w:sz w:val="26"/>
              </w:rPr>
              <w:t>của</w:t>
            </w:r>
            <w:proofErr w:type="spellEnd"/>
            <w:r w:rsidRPr="00FA1822">
              <w:rPr>
                <w:sz w:val="26"/>
              </w:rPr>
              <w:t xml:space="preserve"> </w:t>
            </w:r>
            <w:proofErr w:type="spellStart"/>
            <w:r w:rsidRPr="00FA1822">
              <w:rPr>
                <w:sz w:val="26"/>
              </w:rPr>
              <w:t>họ</w:t>
            </w:r>
            <w:proofErr w:type="spellEnd"/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Thành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phần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hồ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sơ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40F4D" w:rsidRPr="00805206" w:rsidTr="00E66C47">
        <w:trPr>
          <w:trHeight w:val="403"/>
        </w:trPr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F40F4D" w:rsidRPr="00E07276" w:rsidRDefault="00F40F4D" w:rsidP="00E66C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7276">
              <w:rPr>
                <w:sz w:val="26"/>
                <w:szCs w:val="26"/>
              </w:rPr>
              <w:t>+ </w:t>
            </w:r>
            <w:proofErr w:type="spellStart"/>
            <w:r w:rsidRPr="00E07276">
              <w:rPr>
                <w:sz w:val="26"/>
                <w:szCs w:val="26"/>
              </w:rPr>
              <w:t>Tờ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khai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đề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nghị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giải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quyết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chế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độ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ưu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đãi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trong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giáo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dục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đào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tạo</w:t>
            </w:r>
            <w:proofErr w:type="spellEnd"/>
            <w:r w:rsidRPr="00E07276">
              <w:rPr>
                <w:sz w:val="26"/>
                <w:szCs w:val="26"/>
              </w:rPr>
              <w:t xml:space="preserve"> (</w:t>
            </w:r>
            <w:proofErr w:type="spellStart"/>
            <w:r w:rsidRPr="00E07276">
              <w:rPr>
                <w:sz w:val="26"/>
                <w:szCs w:val="26"/>
              </w:rPr>
              <w:t>Mẫu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số</w:t>
            </w:r>
            <w:proofErr w:type="spellEnd"/>
            <w:r w:rsidRPr="00E07276">
              <w:rPr>
                <w:sz w:val="26"/>
                <w:szCs w:val="26"/>
              </w:rPr>
              <w:t xml:space="preserve"> 01-ƯĐGD).</w:t>
            </w:r>
          </w:p>
          <w:p w:rsidR="00F40F4D" w:rsidRPr="00E07276" w:rsidRDefault="00F40F4D" w:rsidP="00E66C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7276">
              <w:rPr>
                <w:sz w:val="26"/>
                <w:szCs w:val="26"/>
              </w:rPr>
              <w:t>+  </w:t>
            </w:r>
            <w:proofErr w:type="spellStart"/>
            <w:r w:rsidRPr="00E07276">
              <w:rPr>
                <w:sz w:val="26"/>
                <w:szCs w:val="26"/>
              </w:rPr>
              <w:t>Giấy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xác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nhận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của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cơ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sở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giáo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dục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phổ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thông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hoặc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cơ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sở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giáo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dục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nghề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nghiệp</w:t>
            </w:r>
            <w:proofErr w:type="spellEnd"/>
            <w:r w:rsidRPr="00E07276">
              <w:rPr>
                <w:sz w:val="26"/>
                <w:szCs w:val="26"/>
              </w:rPr>
              <w:t xml:space="preserve">, </w:t>
            </w:r>
            <w:proofErr w:type="spellStart"/>
            <w:r w:rsidRPr="00E07276">
              <w:rPr>
                <w:sz w:val="26"/>
                <w:szCs w:val="26"/>
              </w:rPr>
              <w:t>đại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học</w:t>
            </w:r>
            <w:proofErr w:type="spellEnd"/>
            <w:r w:rsidRPr="00E07276">
              <w:rPr>
                <w:sz w:val="26"/>
                <w:szCs w:val="26"/>
              </w:rPr>
              <w:t xml:space="preserve"> (</w:t>
            </w:r>
            <w:proofErr w:type="spellStart"/>
            <w:r w:rsidRPr="00E07276">
              <w:rPr>
                <w:sz w:val="26"/>
                <w:szCs w:val="26"/>
              </w:rPr>
              <w:t>Mẫu</w:t>
            </w:r>
            <w:proofErr w:type="spellEnd"/>
            <w:r w:rsidRPr="00E07276">
              <w:rPr>
                <w:sz w:val="26"/>
                <w:szCs w:val="26"/>
              </w:rPr>
              <w:t xml:space="preserve"> </w:t>
            </w:r>
            <w:proofErr w:type="spellStart"/>
            <w:r w:rsidRPr="00E07276">
              <w:rPr>
                <w:sz w:val="26"/>
                <w:szCs w:val="26"/>
              </w:rPr>
              <w:t>số</w:t>
            </w:r>
            <w:proofErr w:type="spellEnd"/>
            <w:r w:rsidRPr="00E07276">
              <w:rPr>
                <w:sz w:val="26"/>
                <w:szCs w:val="26"/>
              </w:rPr>
              <w:t xml:space="preserve"> 02-ƯĐGD).</w:t>
            </w:r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Số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lượng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hồ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 xml:space="preserve">01 </w:t>
            </w:r>
            <w:proofErr w:type="spellStart"/>
            <w:r w:rsidRPr="00805206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Thời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gian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xử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F40F4D" w:rsidRPr="00805206" w:rsidTr="00E66C47">
        <w:trPr>
          <w:trHeight w:val="402"/>
        </w:trPr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</w:t>
            </w:r>
            <w:r w:rsidRPr="00805206">
              <w:rPr>
                <w:color w:val="000000"/>
                <w:sz w:val="26"/>
                <w:szCs w:val="26"/>
              </w:rPr>
              <w:t>ể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đó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>:</w:t>
            </w:r>
          </w:p>
          <w:p w:rsidR="00F40F4D" w:rsidRPr="00805206" w:rsidRDefault="00F40F4D" w:rsidP="00E66C4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UBND 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>: 03</w:t>
            </w:r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  <w:p w:rsidR="00F40F4D" w:rsidRPr="00805206" w:rsidRDefault="00F40F4D" w:rsidP="00E66C4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độ</w:t>
            </w:r>
            <w:r>
              <w:rPr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TBXH: 05</w:t>
            </w:r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  <w:p w:rsidR="00F40F4D" w:rsidRPr="00805206" w:rsidRDefault="00F40F4D" w:rsidP="00E66C47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TBXH: </w:t>
            </w:r>
            <w:r>
              <w:rPr>
                <w:color w:val="000000"/>
                <w:sz w:val="26"/>
                <w:szCs w:val="26"/>
              </w:rPr>
              <w:t>05</w:t>
            </w:r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việc</w:t>
            </w:r>
            <w:proofErr w:type="spellEnd"/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Nơi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tiếp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nhận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và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trả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kết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Bộ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phận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tiếp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trả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kết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quả</w:t>
            </w:r>
            <w:proofErr w:type="spellEnd"/>
            <w:r w:rsidRPr="00805206">
              <w:rPr>
                <w:sz w:val="26"/>
                <w:szCs w:val="26"/>
              </w:rPr>
              <w:t xml:space="preserve"> – UBND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</w:p>
        </w:tc>
      </w:tr>
      <w:tr w:rsidR="00F40F4D" w:rsidRPr="00805206" w:rsidTr="00E66C47">
        <w:tc>
          <w:tcPr>
            <w:tcW w:w="781" w:type="dxa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447" w:type="dxa"/>
            <w:gridSpan w:val="4"/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Lệ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shd w:val="clear" w:color="auto" w:fill="FFFFFF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Không</w:t>
            </w:r>
            <w:proofErr w:type="spellEnd"/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r w:rsidRPr="00805206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5206">
              <w:rPr>
                <w:b/>
                <w:sz w:val="26"/>
                <w:szCs w:val="26"/>
              </w:rPr>
              <w:t>Quy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trình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xử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lý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công</w:t>
            </w:r>
            <w:proofErr w:type="spellEnd"/>
            <w:r w:rsidRPr="0080520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F40F4D" w:rsidRPr="00805206" w:rsidTr="00E66C47">
        <w:trPr>
          <w:trHeight w:val="45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b/>
                <w:i/>
                <w:sz w:val="26"/>
                <w:szCs w:val="26"/>
              </w:rPr>
            </w:pPr>
            <w:r w:rsidRPr="00805206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Trình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Trách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Thời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05206">
              <w:rPr>
                <w:b/>
                <w:i/>
                <w:sz w:val="26"/>
                <w:szCs w:val="26"/>
              </w:rPr>
              <w:t>Biểu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mẫu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Kết</w:t>
            </w:r>
            <w:proofErr w:type="spellEnd"/>
            <w:r w:rsidRPr="0080520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b/>
                <w:i/>
                <w:sz w:val="26"/>
                <w:szCs w:val="26"/>
              </w:rPr>
              <w:t>quả</w:t>
            </w:r>
            <w:proofErr w:type="spellEnd"/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Chuẩn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nộp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đầy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mục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5.2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 xml:space="preserve">Theo </w:t>
            </w:r>
            <w:proofErr w:type="spellStart"/>
            <w:r w:rsidRPr="00805206">
              <w:rPr>
                <w:sz w:val="26"/>
                <w:szCs w:val="26"/>
              </w:rPr>
              <w:t>mục</w:t>
            </w:r>
            <w:proofErr w:type="spellEnd"/>
            <w:r w:rsidRPr="00805206">
              <w:rPr>
                <w:sz w:val="26"/>
                <w:szCs w:val="26"/>
              </w:rPr>
              <w:t xml:space="preserve"> 5.2</w:t>
            </w:r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Kiểm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Pr="00805206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F40F4D" w:rsidRPr="00805206" w:rsidRDefault="00F40F4D" w:rsidP="00E66C47">
            <w:pPr>
              <w:jc w:val="both"/>
              <w:rPr>
                <w:color w:val="000000"/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thì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dẫn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bổ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sung.</w:t>
            </w:r>
          </w:p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r w:rsidRPr="0080520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thì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viết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phiếu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hẹn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Bô</w:t>
            </w:r>
            <w:proofErr w:type="spellEnd"/>
            <w:r>
              <w:rPr>
                <w:sz w:val="26"/>
                <w:szCs w:val="26"/>
              </w:rPr>
              <w:t xml:space="preserve">̣ </w:t>
            </w:r>
            <w:proofErr w:type="spellStart"/>
            <w:r>
              <w:rPr>
                <w:sz w:val="26"/>
                <w:szCs w:val="26"/>
              </w:rPr>
              <w:t>phận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tiếp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kết</w:t>
            </w:r>
            <w:proofErr w:type="spellEnd"/>
            <w:r>
              <w:rPr>
                <w:sz w:val="26"/>
                <w:szCs w:val="26"/>
              </w:rPr>
              <w:t xml:space="preserve"> quả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05206">
              <w:rPr>
                <w:i/>
                <w:sz w:val="26"/>
                <w:szCs w:val="26"/>
              </w:rPr>
              <w:t>Giờ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hành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chính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(0</w:t>
            </w:r>
            <w:r>
              <w:rPr>
                <w:i/>
                <w:sz w:val="26"/>
                <w:szCs w:val="26"/>
              </w:rPr>
              <w:t>.5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  <w:r w:rsidRPr="00805206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rPr>
                <w:i/>
                <w:sz w:val="26"/>
                <w:szCs w:val="26"/>
              </w:rPr>
            </w:pPr>
          </w:p>
          <w:p w:rsidR="00F40F4D" w:rsidRPr="00805206" w:rsidRDefault="00F40F4D" w:rsidP="00E66C47">
            <w:pPr>
              <w:rPr>
                <w:i/>
                <w:sz w:val="26"/>
                <w:szCs w:val="26"/>
              </w:rPr>
            </w:pPr>
          </w:p>
          <w:p w:rsidR="00F40F4D" w:rsidRPr="00805206" w:rsidRDefault="00F40F4D" w:rsidP="00E66C47">
            <w:pPr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Giấy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biên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nhận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Xem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xét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xử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Lãnh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đạo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UBND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Pết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phê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chức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rPr>
                <w:i/>
                <w:sz w:val="26"/>
                <w:szCs w:val="26"/>
              </w:rPr>
            </w:pPr>
          </w:p>
          <w:p w:rsidR="00F40F4D" w:rsidRPr="00805206" w:rsidRDefault="00F40F4D" w:rsidP="00E66C47">
            <w:pPr>
              <w:rPr>
                <w:i/>
                <w:sz w:val="26"/>
                <w:szCs w:val="26"/>
              </w:rPr>
            </w:pPr>
          </w:p>
          <w:p w:rsidR="00F40F4D" w:rsidRPr="00805206" w:rsidRDefault="00F40F4D" w:rsidP="00E66C47">
            <w:pPr>
              <w:rPr>
                <w:i/>
                <w:sz w:val="26"/>
                <w:szCs w:val="26"/>
              </w:rPr>
            </w:pPr>
          </w:p>
          <w:p w:rsidR="00F40F4D" w:rsidRPr="00805206" w:rsidRDefault="00F40F4D" w:rsidP="00E66C47">
            <w:pPr>
              <w:rPr>
                <w:i/>
                <w:sz w:val="26"/>
                <w:szCs w:val="26"/>
              </w:rPr>
            </w:pPr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Phê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Lãnh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đạo</w:t>
            </w:r>
            <w:proofErr w:type="spellEnd"/>
            <w:r w:rsidRPr="00805206">
              <w:rPr>
                <w:sz w:val="26"/>
                <w:szCs w:val="26"/>
              </w:rPr>
              <w:t xml:space="preserve"> UBND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Pết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xác</w:t>
            </w:r>
            <w:proofErr w:type="spellEnd"/>
            <w:r w:rsidRPr="008052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color w:val="000000"/>
                <w:sz w:val="26"/>
                <w:szCs w:val="26"/>
              </w:rPr>
              <w:t>nhận</w:t>
            </w:r>
            <w:proofErr w:type="spellEnd"/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Chuyển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Phòng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chức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r w:rsidRPr="0080520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.5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Giải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quyết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chuyển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lastRenderedPageBreak/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Sở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Phòng</w:t>
            </w:r>
            <w:proofErr w:type="spellEnd"/>
            <w:r>
              <w:rPr>
                <w:sz w:val="26"/>
                <w:szCs w:val="26"/>
              </w:rPr>
              <w:t xml:space="preserve"> Lao </w:t>
            </w:r>
            <w:proofErr w:type="spellStart"/>
            <w:r>
              <w:rPr>
                <w:sz w:val="26"/>
                <w:szCs w:val="26"/>
              </w:rPr>
              <w:lastRenderedPageBreak/>
              <w:t>động</w:t>
            </w:r>
            <w:proofErr w:type="spellEnd"/>
            <w:r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lastRenderedPageBreak/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lastRenderedPageBreak/>
              <w:t>B7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Giải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quyết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hồ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805206">
              <w:rPr>
                <w:sz w:val="26"/>
                <w:szCs w:val="26"/>
              </w:rPr>
              <w:t>Sở</w:t>
            </w:r>
            <w:proofErr w:type="spellEnd"/>
            <w:r w:rsidRPr="00805206">
              <w:rPr>
                <w:sz w:val="26"/>
                <w:szCs w:val="26"/>
              </w:rPr>
              <w:t xml:space="preserve"> Lao </w:t>
            </w:r>
            <w:proofErr w:type="spellStart"/>
            <w:r w:rsidRPr="00805206">
              <w:rPr>
                <w:sz w:val="26"/>
                <w:szCs w:val="26"/>
              </w:rPr>
              <w:t>động</w:t>
            </w:r>
            <w:proofErr w:type="spellEnd"/>
            <w:r w:rsidRPr="00805206">
              <w:rPr>
                <w:sz w:val="26"/>
                <w:szCs w:val="26"/>
              </w:rPr>
              <w:t xml:space="preserve"> TBXH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05</w:t>
            </w:r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làm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40F4D" w:rsidRPr="00805206" w:rsidTr="00E66C4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sz w:val="26"/>
                <w:szCs w:val="26"/>
              </w:rPr>
            </w:pPr>
            <w:r w:rsidRPr="00805206">
              <w:rPr>
                <w:sz w:val="26"/>
                <w:szCs w:val="26"/>
              </w:rPr>
              <w:t>B8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và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trả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kết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quả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cho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công</w:t>
            </w:r>
            <w:proofErr w:type="spellEnd"/>
            <w:r w:rsidRPr="00805206">
              <w:rPr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Bô</w:t>
            </w:r>
            <w:proofErr w:type="spellEnd"/>
            <w:r>
              <w:rPr>
                <w:sz w:val="26"/>
                <w:szCs w:val="26"/>
              </w:rPr>
              <w:t xml:space="preserve">̣ </w:t>
            </w:r>
            <w:proofErr w:type="spellStart"/>
            <w:r>
              <w:rPr>
                <w:sz w:val="26"/>
                <w:szCs w:val="26"/>
              </w:rPr>
              <w:t>phận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tiếp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̉ </w:t>
            </w:r>
            <w:proofErr w:type="spellStart"/>
            <w:r>
              <w:rPr>
                <w:sz w:val="26"/>
                <w:szCs w:val="26"/>
              </w:rPr>
              <w:t>kết</w:t>
            </w:r>
            <w:proofErr w:type="spellEnd"/>
            <w:r>
              <w:rPr>
                <w:sz w:val="26"/>
                <w:szCs w:val="26"/>
              </w:rPr>
              <w:t xml:space="preserve"> quả</w:t>
            </w: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805206" w:rsidRDefault="00F40F4D" w:rsidP="00E66C47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05206">
              <w:rPr>
                <w:i/>
                <w:sz w:val="26"/>
                <w:szCs w:val="26"/>
              </w:rPr>
              <w:t>Giờ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hành</w:t>
            </w:r>
            <w:proofErr w:type="spellEnd"/>
            <w:r w:rsidRPr="0080520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5206">
              <w:rPr>
                <w:i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</w:tcPr>
          <w:p w:rsidR="00F40F4D" w:rsidRPr="001C3910" w:rsidRDefault="00F40F4D" w:rsidP="00E66C47">
            <w:pPr>
              <w:jc w:val="both"/>
              <w:rPr>
                <w:sz w:val="26"/>
                <w:szCs w:val="26"/>
              </w:rPr>
            </w:pPr>
            <w:proofErr w:type="spellStart"/>
            <w:r w:rsidRPr="00292D2C">
              <w:rPr>
                <w:sz w:val="26"/>
                <w:szCs w:val="26"/>
              </w:rPr>
              <w:t>Quyết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định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hưởng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chế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độ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ưu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đãi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trong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giáo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dục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đào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tạo</w:t>
            </w:r>
            <w:proofErr w:type="spellEnd"/>
          </w:p>
        </w:tc>
      </w:tr>
    </w:tbl>
    <w:p w:rsidR="00F40F4D" w:rsidRPr="00DF2ACB" w:rsidRDefault="00F40F4D" w:rsidP="00F40F4D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BIỂU MẪU</w:t>
      </w:r>
      <w:r>
        <w:rPr>
          <w:b/>
          <w:sz w:val="26"/>
          <w:szCs w:val="26"/>
        </w:rPr>
        <w:t xml:space="preserve"> VÀ PHỤ LỤC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16"/>
        <w:gridCol w:w="5984"/>
      </w:tblGrid>
      <w:tr w:rsidR="00F40F4D" w:rsidRPr="00F519AE" w:rsidTr="00E66C47">
        <w:tc>
          <w:tcPr>
            <w:tcW w:w="720" w:type="dxa"/>
          </w:tcPr>
          <w:p w:rsidR="00F40F4D" w:rsidRPr="00F519AE" w:rsidRDefault="00F40F4D" w:rsidP="00E66C47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6" w:type="dxa"/>
          </w:tcPr>
          <w:p w:rsidR="00F40F4D" w:rsidRPr="00F519AE" w:rsidRDefault="00F40F4D" w:rsidP="00E66C47">
            <w:pPr>
              <w:rPr>
                <w:b/>
                <w:sz w:val="26"/>
                <w:szCs w:val="26"/>
              </w:rPr>
            </w:pPr>
            <w:proofErr w:type="spellStart"/>
            <w:r w:rsidRPr="00F519AE">
              <w:rPr>
                <w:b/>
                <w:sz w:val="26"/>
                <w:szCs w:val="26"/>
              </w:rPr>
              <w:t>Mã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5984" w:type="dxa"/>
          </w:tcPr>
          <w:p w:rsidR="00F40F4D" w:rsidRPr="00F519AE" w:rsidRDefault="00F40F4D" w:rsidP="00E66C47">
            <w:pPr>
              <w:rPr>
                <w:b/>
                <w:sz w:val="26"/>
                <w:szCs w:val="26"/>
              </w:rPr>
            </w:pPr>
            <w:proofErr w:type="spellStart"/>
            <w:r w:rsidRPr="00F519AE">
              <w:rPr>
                <w:b/>
                <w:sz w:val="26"/>
                <w:szCs w:val="26"/>
              </w:rPr>
              <w:t>Tên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Biểu</w:t>
            </w:r>
            <w:proofErr w:type="spellEnd"/>
            <w:r w:rsidRPr="00F519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519AE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F40F4D" w:rsidRPr="00F519AE" w:rsidTr="00E66C47">
        <w:tc>
          <w:tcPr>
            <w:tcW w:w="720" w:type="dxa"/>
            <w:vAlign w:val="center"/>
          </w:tcPr>
          <w:p w:rsidR="00F40F4D" w:rsidRPr="00F519AE" w:rsidRDefault="00F40F4D" w:rsidP="00F40F4D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F40F4D" w:rsidRPr="004305E1" w:rsidRDefault="00F40F4D" w:rsidP="00E66C47">
            <w:pPr>
              <w:spacing w:after="120"/>
              <w:jc w:val="both"/>
              <w:rPr>
                <w:sz w:val="26"/>
              </w:rPr>
            </w:pPr>
            <w:proofErr w:type="spellStart"/>
            <w:r w:rsidRPr="004305E1">
              <w:rPr>
                <w:sz w:val="26"/>
              </w:rPr>
              <w:t>Mẫu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số</w:t>
            </w:r>
            <w:proofErr w:type="spellEnd"/>
            <w:r w:rsidRPr="004305E1">
              <w:rPr>
                <w:sz w:val="26"/>
              </w:rPr>
              <w:t xml:space="preserve"> 01-ƯĐGD</w:t>
            </w:r>
          </w:p>
        </w:tc>
        <w:tc>
          <w:tcPr>
            <w:tcW w:w="5984" w:type="dxa"/>
            <w:vAlign w:val="center"/>
          </w:tcPr>
          <w:p w:rsidR="00F40F4D" w:rsidRPr="004305E1" w:rsidRDefault="00F40F4D" w:rsidP="00E66C47">
            <w:pPr>
              <w:spacing w:after="120"/>
              <w:jc w:val="both"/>
              <w:rPr>
                <w:sz w:val="26"/>
              </w:rPr>
            </w:pPr>
            <w:proofErr w:type="spellStart"/>
            <w:r w:rsidRPr="004305E1">
              <w:rPr>
                <w:sz w:val="26"/>
              </w:rPr>
              <w:t>Tờ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khai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đề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nghị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giải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quyết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chế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độ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ưu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đãi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trong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giáo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dục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đào</w:t>
            </w:r>
            <w:proofErr w:type="spellEnd"/>
            <w:r w:rsidRPr="004305E1">
              <w:rPr>
                <w:sz w:val="26"/>
              </w:rPr>
              <w:t xml:space="preserve"> </w:t>
            </w:r>
            <w:proofErr w:type="spellStart"/>
            <w:r w:rsidRPr="004305E1">
              <w:rPr>
                <w:sz w:val="26"/>
              </w:rPr>
              <w:t>tạo</w:t>
            </w:r>
            <w:proofErr w:type="spellEnd"/>
          </w:p>
        </w:tc>
      </w:tr>
    </w:tbl>
    <w:p w:rsidR="00F40F4D" w:rsidRDefault="00F40F4D" w:rsidP="00F40F4D">
      <w:pPr>
        <w:ind w:left="720"/>
        <w:jc w:val="both"/>
        <w:rPr>
          <w:sz w:val="26"/>
          <w:szCs w:val="26"/>
        </w:rPr>
      </w:pPr>
    </w:p>
    <w:p w:rsidR="00F40F4D" w:rsidRPr="00E864BD" w:rsidRDefault="00F40F4D" w:rsidP="00F40F4D">
      <w:pPr>
        <w:ind w:left="720"/>
        <w:jc w:val="both"/>
        <w:rPr>
          <w:sz w:val="26"/>
          <w:szCs w:val="26"/>
        </w:rPr>
      </w:pPr>
    </w:p>
    <w:p w:rsidR="00F40F4D" w:rsidRDefault="00F40F4D" w:rsidP="00F40F4D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HỒ SƠ CẦN LƯU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0"/>
      </w:tblGrid>
      <w:tr w:rsidR="00F40F4D" w:rsidRPr="00DF2ACB" w:rsidTr="00E66C47">
        <w:tc>
          <w:tcPr>
            <w:tcW w:w="720" w:type="dxa"/>
            <w:vAlign w:val="center"/>
          </w:tcPr>
          <w:p w:rsidR="00F40F4D" w:rsidRPr="00DF2ACB" w:rsidRDefault="00F40F4D" w:rsidP="00E66C47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00" w:type="dxa"/>
            <w:vAlign w:val="center"/>
          </w:tcPr>
          <w:p w:rsidR="00F40F4D" w:rsidRPr="00DF2ACB" w:rsidRDefault="00F40F4D" w:rsidP="00E66C47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DF2ACB">
              <w:rPr>
                <w:b/>
                <w:sz w:val="26"/>
                <w:szCs w:val="26"/>
              </w:rPr>
              <w:t>Tên</w:t>
            </w:r>
            <w:proofErr w:type="spellEnd"/>
            <w:r w:rsidRPr="00DF2ACB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hồ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F40F4D" w:rsidRPr="00DF2ACB" w:rsidTr="00E66C47">
        <w:trPr>
          <w:trHeight w:val="495"/>
        </w:trPr>
        <w:tc>
          <w:tcPr>
            <w:tcW w:w="720" w:type="dxa"/>
            <w:vAlign w:val="center"/>
          </w:tcPr>
          <w:p w:rsidR="00F40F4D" w:rsidRPr="00DF2ACB" w:rsidRDefault="00F40F4D" w:rsidP="00F40F4D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F40F4D" w:rsidRDefault="00F40F4D" w:rsidP="00E66C47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Giấy biên nhận hồ sơ</w:t>
            </w:r>
          </w:p>
        </w:tc>
      </w:tr>
      <w:tr w:rsidR="00F40F4D" w:rsidRPr="00DF2ACB" w:rsidTr="00E66C47">
        <w:trPr>
          <w:trHeight w:val="495"/>
        </w:trPr>
        <w:tc>
          <w:tcPr>
            <w:tcW w:w="720" w:type="dxa"/>
            <w:vAlign w:val="center"/>
          </w:tcPr>
          <w:p w:rsidR="00F40F4D" w:rsidRPr="00DF2ACB" w:rsidRDefault="00F40F4D" w:rsidP="00F40F4D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F40F4D" w:rsidRPr="00DF2ACB" w:rsidRDefault="00F40F4D" w:rsidP="00E66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Hồ sơ theo mục 5.2 (bản photo)</w:t>
            </w:r>
          </w:p>
        </w:tc>
      </w:tr>
      <w:tr w:rsidR="00F40F4D" w:rsidRPr="00DF2ACB" w:rsidTr="00E66C47">
        <w:trPr>
          <w:trHeight w:val="495"/>
        </w:trPr>
        <w:tc>
          <w:tcPr>
            <w:tcW w:w="720" w:type="dxa"/>
            <w:vAlign w:val="center"/>
          </w:tcPr>
          <w:p w:rsidR="00F40F4D" w:rsidRPr="00DF2ACB" w:rsidRDefault="00F40F4D" w:rsidP="00F40F4D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F40F4D" w:rsidRDefault="00F40F4D" w:rsidP="00E66C47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proofErr w:type="spellStart"/>
            <w:r w:rsidRPr="00292D2C">
              <w:rPr>
                <w:sz w:val="26"/>
                <w:szCs w:val="26"/>
              </w:rPr>
              <w:t>Quyết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định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hưởng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chế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độ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ưu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đãi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trong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giáo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dục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đào</w:t>
            </w:r>
            <w:proofErr w:type="spellEnd"/>
            <w:r w:rsidRPr="00292D2C">
              <w:rPr>
                <w:sz w:val="26"/>
                <w:szCs w:val="26"/>
              </w:rPr>
              <w:t xml:space="preserve"> </w:t>
            </w:r>
            <w:proofErr w:type="spellStart"/>
            <w:r w:rsidRPr="00292D2C">
              <w:rPr>
                <w:sz w:val="26"/>
                <w:szCs w:val="26"/>
              </w:rPr>
              <w:t>tạo</w:t>
            </w:r>
            <w:proofErr w:type="spellEnd"/>
          </w:p>
        </w:tc>
      </w:tr>
      <w:tr w:rsidR="00F40F4D" w:rsidRPr="00DF2ACB" w:rsidTr="00E66C47">
        <w:tc>
          <w:tcPr>
            <w:tcW w:w="9120" w:type="dxa"/>
            <w:gridSpan w:val="2"/>
          </w:tcPr>
          <w:p w:rsidR="00F40F4D" w:rsidRPr="00D67F4C" w:rsidRDefault="00F40F4D" w:rsidP="00E66C47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Lưu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Pr="00D67F4C">
              <w:rPr>
                <w:i/>
                <w:sz w:val="26"/>
                <w:szCs w:val="26"/>
              </w:rPr>
              <w:t xml:space="preserve">ý: </w:t>
            </w:r>
            <w:proofErr w:type="spellStart"/>
            <w:r w:rsidRPr="00D67F4C">
              <w:rPr>
                <w:i/>
                <w:sz w:val="26"/>
                <w:szCs w:val="26"/>
              </w:rPr>
              <w:t>Hồ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sơ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được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tại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bộ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phận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Văn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hóa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hội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7F4C">
              <w:rPr>
                <w:i/>
                <w:sz w:val="26"/>
                <w:szCs w:val="26"/>
              </w:rPr>
              <w:t>thời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gian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theo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quy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định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D67F4C">
              <w:rPr>
                <w:i/>
                <w:sz w:val="26"/>
                <w:szCs w:val="26"/>
              </w:rPr>
              <w:t>Sau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khi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hết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hạn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67F4C">
              <w:rPr>
                <w:i/>
                <w:sz w:val="26"/>
                <w:szCs w:val="26"/>
              </w:rPr>
              <w:t>chuyển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hồ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sơ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xuống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bộ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phận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lưu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trữ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của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cơ</w:t>
            </w:r>
            <w:proofErr w:type="spellEnd"/>
            <w:r w:rsidRPr="00D67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67F4C">
              <w:rPr>
                <w:i/>
                <w:sz w:val="26"/>
                <w:szCs w:val="26"/>
              </w:rPr>
              <w:t>quan</w:t>
            </w:r>
            <w:proofErr w:type="spellEnd"/>
            <w:r w:rsidRPr="00D67F4C">
              <w:rPr>
                <w:i/>
                <w:sz w:val="26"/>
                <w:szCs w:val="26"/>
              </w:rPr>
              <w:t>.</w:t>
            </w:r>
          </w:p>
        </w:tc>
      </w:tr>
    </w:tbl>
    <w:p w:rsidR="00F40F4D" w:rsidRPr="00F508EB" w:rsidRDefault="00F40F4D" w:rsidP="00F40F4D">
      <w:pPr>
        <w:spacing w:after="120"/>
        <w:jc w:val="both"/>
        <w:rPr>
          <w:sz w:val="26"/>
        </w:rPr>
      </w:pPr>
      <w:r w:rsidRPr="00F508EB">
        <w:rPr>
          <w:sz w:val="26"/>
        </w:rPr>
        <w:t xml:space="preserve"> </w:t>
      </w:r>
    </w:p>
    <w:p w:rsidR="00693EBC" w:rsidRDefault="00693EBC"/>
    <w:sectPr w:rsidR="00693EBC" w:rsidSect="007405FB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F40F4D" w:rsidP="00FB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85" w:rsidRDefault="00F40F4D" w:rsidP="00FB1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F40F4D" w:rsidP="00FB18F9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8" w:type="dxa"/>
      <w:jc w:val="center"/>
      <w:tblInd w:w="-176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1"/>
      <w:gridCol w:w="4558"/>
      <w:gridCol w:w="2409"/>
    </w:tblGrid>
    <w:tr w:rsidR="00F97FEE" w:rsidRPr="00392C1A">
      <w:trPr>
        <w:jc w:val="center"/>
      </w:trPr>
      <w:tc>
        <w:tcPr>
          <w:tcW w:w="3261" w:type="dxa"/>
          <w:vMerge w:val="restart"/>
          <w:vAlign w:val="center"/>
        </w:tcPr>
        <w:p w:rsidR="00F97FEE" w:rsidRDefault="00F40F4D" w:rsidP="003A2BC4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ỦY BAN NHÂN DÂN</w:t>
          </w:r>
        </w:p>
        <w:p w:rsidR="00BD24B1" w:rsidRPr="00B87AC8" w:rsidRDefault="00F40F4D" w:rsidP="00F30AF9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XÃ</w:t>
          </w:r>
          <w:r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IA PẾT</w:t>
          </w:r>
        </w:p>
      </w:tc>
      <w:tc>
        <w:tcPr>
          <w:tcW w:w="4558" w:type="dxa"/>
          <w:shd w:val="pct12" w:color="auto" w:fill="auto"/>
          <w:vAlign w:val="center"/>
        </w:tcPr>
        <w:p w:rsidR="00F97FEE" w:rsidRPr="008770DB" w:rsidRDefault="00F40F4D" w:rsidP="003A2BC4">
          <w:pPr>
            <w:jc w:val="center"/>
            <w:rPr>
              <w:b/>
              <w:sz w:val="26"/>
              <w:szCs w:val="26"/>
            </w:rPr>
          </w:pPr>
          <w:r w:rsidRPr="008770DB">
            <w:rPr>
              <w:b/>
              <w:sz w:val="26"/>
              <w:szCs w:val="26"/>
            </w:rPr>
            <w:t>QUY TRÌNH</w:t>
          </w:r>
        </w:p>
      </w:tc>
      <w:tc>
        <w:tcPr>
          <w:tcW w:w="2409" w:type="dxa"/>
        </w:tcPr>
        <w:p w:rsidR="00F97FEE" w:rsidRPr="006A3533" w:rsidRDefault="00F40F4D" w:rsidP="00454B16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proofErr w:type="spellStart"/>
          <w:r w:rsidRPr="006A3533">
            <w:rPr>
              <w:sz w:val="20"/>
              <w:szCs w:val="20"/>
              <w:lang w:val="en-US" w:eastAsia="en-US"/>
            </w:rPr>
            <w:t>Mã</w:t>
          </w:r>
          <w:proofErr w:type="spellEnd"/>
          <w:r w:rsidRPr="006A3533">
            <w:rPr>
              <w:sz w:val="20"/>
              <w:szCs w:val="20"/>
              <w:lang w:val="en-US" w:eastAsia="en-US"/>
            </w:rPr>
            <w:t xml:space="preserve">  : </w:t>
          </w:r>
          <w:r w:rsidRPr="006A3533">
            <w:rPr>
              <w:sz w:val="20"/>
              <w:szCs w:val="20"/>
              <w:lang w:val="en-US" w:eastAsia="en-US"/>
            </w:rPr>
            <w:t xml:space="preserve">         </w:t>
          </w:r>
          <w:r w:rsidRPr="006A3533">
            <w:rPr>
              <w:sz w:val="20"/>
              <w:szCs w:val="20"/>
              <w:lang w:val="en-US" w:eastAsia="en-US"/>
            </w:rPr>
            <w:t>QT</w:t>
          </w:r>
          <w:r w:rsidRPr="006A3533">
            <w:rPr>
              <w:sz w:val="20"/>
              <w:szCs w:val="20"/>
              <w:lang w:val="en-US" w:eastAsia="en-US"/>
            </w:rPr>
            <w:t xml:space="preserve"> </w:t>
          </w:r>
          <w:r w:rsidRPr="006A3533">
            <w:rPr>
              <w:sz w:val="20"/>
              <w:szCs w:val="20"/>
              <w:lang w:val="en-US" w:eastAsia="en-US"/>
            </w:rPr>
            <w:t>BTXH - 09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F40F4D" w:rsidP="003A2BC4"/>
      </w:tc>
      <w:tc>
        <w:tcPr>
          <w:tcW w:w="4558" w:type="dxa"/>
          <w:vMerge w:val="restart"/>
          <w:vAlign w:val="center"/>
        </w:tcPr>
        <w:p w:rsidR="00F97FEE" w:rsidRPr="008770DB" w:rsidRDefault="00F40F4D" w:rsidP="00331F9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THỰC HIỆN CHẾ ĐỘ ƯU ĐÃI TRONG GIÁO DỤC ĐÀO TẠO</w:t>
          </w:r>
          <w:r>
            <w:rPr>
              <w:b/>
              <w:szCs w:val="28"/>
            </w:rPr>
            <w:t xml:space="preserve"> ĐỐI VỚI NGƯỜI CÓ CÔNG VÀ CON CỦA HỌ</w:t>
          </w:r>
        </w:p>
      </w:tc>
      <w:tc>
        <w:tcPr>
          <w:tcW w:w="2409" w:type="dxa"/>
        </w:tcPr>
        <w:p w:rsidR="00F97FEE" w:rsidRPr="006A3533" w:rsidRDefault="00F40F4D" w:rsidP="003A2BC4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proofErr w:type="spellStart"/>
          <w:r w:rsidRPr="006A3533">
            <w:rPr>
              <w:sz w:val="20"/>
              <w:szCs w:val="20"/>
              <w:lang w:val="en-US" w:eastAsia="en-US"/>
            </w:rPr>
            <w:t>Lần</w:t>
          </w:r>
          <w:proofErr w:type="spellEnd"/>
          <w:r w:rsidRPr="006A3533">
            <w:rPr>
              <w:sz w:val="20"/>
              <w:szCs w:val="20"/>
              <w:lang w:val="en-US" w:eastAsia="en-US"/>
            </w:rPr>
            <w:t xml:space="preserve"> BH :          01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F40F4D" w:rsidP="003A2BC4"/>
      </w:tc>
      <w:tc>
        <w:tcPr>
          <w:tcW w:w="4558" w:type="dxa"/>
          <w:vMerge/>
        </w:tcPr>
        <w:p w:rsidR="00F97FEE" w:rsidRPr="003354E7" w:rsidRDefault="00F40F4D" w:rsidP="003A2BC4"/>
      </w:tc>
      <w:tc>
        <w:tcPr>
          <w:tcW w:w="2409" w:type="dxa"/>
        </w:tcPr>
        <w:p w:rsidR="00F97FEE" w:rsidRPr="006A3533" w:rsidRDefault="00F40F4D" w:rsidP="00454B16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proofErr w:type="spellStart"/>
          <w:r w:rsidRPr="006A3533">
            <w:rPr>
              <w:sz w:val="20"/>
              <w:szCs w:val="20"/>
              <w:lang w:val="en-US" w:eastAsia="en-US"/>
            </w:rPr>
            <w:t>Ngày</w:t>
          </w:r>
          <w:proofErr w:type="spellEnd"/>
          <w:r w:rsidRPr="006A3533"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6A3533">
            <w:rPr>
              <w:sz w:val="20"/>
              <w:szCs w:val="20"/>
              <w:lang w:val="en-US" w:eastAsia="en-US"/>
            </w:rPr>
            <w:t>hiệu</w:t>
          </w:r>
          <w:proofErr w:type="spellEnd"/>
          <w:r w:rsidRPr="006A3533">
            <w:rPr>
              <w:sz w:val="20"/>
              <w:szCs w:val="20"/>
              <w:lang w:val="en-US" w:eastAsia="en-US"/>
            </w:rPr>
            <w:t xml:space="preserve"> </w:t>
          </w:r>
          <w:proofErr w:type="spellStart"/>
          <w:r w:rsidRPr="006A3533">
            <w:rPr>
              <w:sz w:val="20"/>
              <w:szCs w:val="20"/>
              <w:lang w:val="en-US" w:eastAsia="en-US"/>
            </w:rPr>
            <w:t>lực</w:t>
          </w:r>
          <w:proofErr w:type="spellEnd"/>
          <w:r w:rsidRPr="006A3533">
            <w:rPr>
              <w:sz w:val="20"/>
              <w:szCs w:val="20"/>
              <w:lang w:val="en-US" w:eastAsia="en-US"/>
            </w:rPr>
            <w:t xml:space="preserve">: </w:t>
          </w:r>
          <w:r w:rsidRPr="006A3533">
            <w:rPr>
              <w:sz w:val="20"/>
              <w:szCs w:val="20"/>
              <w:lang w:val="en-US" w:eastAsia="en-US"/>
            </w:rPr>
            <w:t xml:space="preserve">    </w:t>
          </w:r>
          <w:r w:rsidRPr="006A3533">
            <w:rPr>
              <w:sz w:val="20"/>
              <w:szCs w:val="20"/>
              <w:lang w:val="en-US" w:eastAsia="en-US"/>
            </w:rPr>
            <w:t>/</w:t>
          </w:r>
          <w:r w:rsidRPr="006A3533">
            <w:rPr>
              <w:sz w:val="20"/>
              <w:szCs w:val="20"/>
              <w:lang w:val="en-US" w:eastAsia="en-US"/>
            </w:rPr>
            <w:t xml:space="preserve">      </w:t>
          </w:r>
          <w:r w:rsidRPr="006A3533">
            <w:rPr>
              <w:sz w:val="20"/>
              <w:szCs w:val="20"/>
              <w:lang w:val="en-US" w:eastAsia="en-US"/>
            </w:rPr>
            <w:t>20</w:t>
          </w:r>
          <w:r w:rsidRPr="006A3533">
            <w:rPr>
              <w:sz w:val="20"/>
              <w:szCs w:val="20"/>
              <w:lang w:val="en-US" w:eastAsia="en-US"/>
            </w:rPr>
            <w:t>20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F40F4D" w:rsidP="003A2BC4"/>
      </w:tc>
      <w:tc>
        <w:tcPr>
          <w:tcW w:w="4558" w:type="dxa"/>
          <w:vMerge/>
        </w:tcPr>
        <w:p w:rsidR="00F97FEE" w:rsidRPr="003354E7" w:rsidRDefault="00F40F4D" w:rsidP="003A2BC4"/>
      </w:tc>
      <w:tc>
        <w:tcPr>
          <w:tcW w:w="2409" w:type="dxa"/>
        </w:tcPr>
        <w:p w:rsidR="00F97FEE" w:rsidRPr="006A3533" w:rsidRDefault="00F40F4D" w:rsidP="003A2BC4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proofErr w:type="spellStart"/>
          <w:r w:rsidRPr="006A3533">
            <w:rPr>
              <w:sz w:val="20"/>
              <w:szCs w:val="20"/>
              <w:lang w:val="en-US" w:eastAsia="en-US"/>
            </w:rPr>
            <w:t>Trang</w:t>
          </w:r>
          <w:proofErr w:type="spellEnd"/>
          <w:r w:rsidRPr="006A3533">
            <w:rPr>
              <w:sz w:val="20"/>
              <w:szCs w:val="20"/>
              <w:lang w:val="en-US" w:eastAsia="en-US"/>
            </w:rPr>
            <w:t xml:space="preserve"> :             </w:t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instrText xml:space="preserve"> PAGE </w:instrText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  <w:lang w:val="en-US" w:eastAsia="en-US"/>
            </w:rPr>
            <w:t>3</w:t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t>/</w:t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instrText xml:space="preserve"> NUMPAGES  </w:instrText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  <w:lang w:val="en-US" w:eastAsia="en-US"/>
            </w:rPr>
            <w:t>5</w:t>
          </w:r>
          <w:r w:rsidRPr="006A3533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707685" w:rsidRDefault="00F40F4D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2912"/>
      <w:gridCol w:w="3736"/>
      <w:gridCol w:w="1740"/>
      <w:gridCol w:w="1440"/>
    </w:tblGrid>
    <w:tr w:rsidR="00707685">
      <w:trPr>
        <w:cantSplit/>
      </w:trPr>
      <w:tc>
        <w:tcPr>
          <w:tcW w:w="2912" w:type="dxa"/>
          <w:vMerge w:val="restart"/>
          <w:vAlign w:val="center"/>
        </w:tcPr>
        <w:p w:rsidR="00707685" w:rsidRPr="00087EF6" w:rsidRDefault="00F40F4D" w:rsidP="00087EF6">
          <w:pPr>
            <w:jc w:val="center"/>
            <w:rPr>
              <w:b/>
              <w:lang w:val="nl-NL"/>
            </w:rPr>
          </w:pPr>
          <w:r w:rsidRPr="00087EF6">
            <w:rPr>
              <w:b/>
              <w:lang w:val="nl-NL"/>
            </w:rPr>
            <w:t>ỦY BAN NHÂN DÂN</w:t>
          </w:r>
        </w:p>
        <w:p w:rsidR="00707685" w:rsidRPr="00087EF6" w:rsidRDefault="00F40F4D" w:rsidP="00753C44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XÃ</w:t>
          </w:r>
          <w:r>
            <w:rPr>
              <w:b/>
              <w:lang w:val="nl-NL"/>
            </w:rPr>
            <w:t xml:space="preserve"> HÒA THỊNH</w:t>
          </w:r>
        </w:p>
      </w:tc>
      <w:tc>
        <w:tcPr>
          <w:tcW w:w="3736" w:type="dxa"/>
          <w:tcBorders>
            <w:bottom w:val="nil"/>
          </w:tcBorders>
          <w:vAlign w:val="center"/>
        </w:tcPr>
        <w:p w:rsidR="00707685" w:rsidRPr="00087EF6" w:rsidRDefault="00F40F4D" w:rsidP="00EC7587">
          <w:pPr>
            <w:jc w:val="center"/>
            <w:rPr>
              <w:b/>
            </w:rPr>
          </w:pPr>
          <w:r w:rsidRPr="00087EF6">
            <w:rPr>
              <w:b/>
            </w:rPr>
            <w:t>QUY TRÌNH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F40F4D" w:rsidP="00EC7587">
          <w:proofErr w:type="spellStart"/>
          <w:r w:rsidRPr="00087EF6">
            <w:t>Mã</w:t>
          </w:r>
          <w:proofErr w:type="spellEnd"/>
          <w:r w:rsidRPr="00087EF6">
            <w:t xml:space="preserve"> </w:t>
          </w:r>
          <w:proofErr w:type="spellStart"/>
          <w:r w:rsidRPr="00087EF6">
            <w:t>hiệu</w:t>
          </w:r>
          <w:proofErr w:type="spellEnd"/>
          <w:r w:rsidRPr="00087EF6">
            <w:t>: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F40F4D" w:rsidP="00EC7587">
          <w:pPr>
            <w:jc w:val="both"/>
          </w:pPr>
          <w:r w:rsidRPr="00087EF6">
            <w:t>: QT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F40F4D" w:rsidP="00EC7587">
          <w:pPr>
            <w:jc w:val="both"/>
          </w:pPr>
        </w:p>
      </w:tc>
      <w:tc>
        <w:tcPr>
          <w:tcW w:w="3736" w:type="dxa"/>
          <w:vMerge w:val="restart"/>
          <w:tcBorders>
            <w:top w:val="nil"/>
          </w:tcBorders>
          <w:vAlign w:val="center"/>
        </w:tcPr>
        <w:p w:rsidR="00707685" w:rsidRPr="00087EF6" w:rsidRDefault="00F40F4D" w:rsidP="00EC7587">
          <w:pPr>
            <w:jc w:val="center"/>
            <w:rPr>
              <w:b/>
              <w:caps/>
            </w:rPr>
          </w:pPr>
          <w:r w:rsidRPr="00087EF6">
            <w:rPr>
              <w:b/>
              <w:caps/>
            </w:rPr>
            <w:t>KIỂM SOÁT TÀI LIỆU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F40F4D" w:rsidP="00EC7587">
          <w:pPr>
            <w:rPr>
              <w:lang w:val="nl-NL"/>
            </w:rPr>
          </w:pPr>
          <w:r w:rsidRPr="00087EF6">
            <w:rPr>
              <w:lang w:val="nl-NL"/>
            </w:rPr>
            <w:t>Lần ban hành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F40F4D" w:rsidP="00EC7587">
          <w:pPr>
            <w:jc w:val="both"/>
            <w:rPr>
              <w:lang w:val="nl-NL"/>
            </w:rPr>
          </w:pPr>
          <w:r w:rsidRPr="00087EF6">
            <w:rPr>
              <w:lang w:val="nl-NL"/>
            </w:rPr>
            <w:t>: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F40F4D" w:rsidP="00EC7587">
          <w:pPr>
            <w:jc w:val="both"/>
          </w:pPr>
        </w:p>
      </w:tc>
      <w:tc>
        <w:tcPr>
          <w:tcW w:w="3736" w:type="dxa"/>
          <w:vMerge/>
          <w:tcBorders>
            <w:top w:val="nil"/>
          </w:tcBorders>
        </w:tcPr>
        <w:p w:rsidR="00707685" w:rsidRPr="00087EF6" w:rsidRDefault="00F40F4D" w:rsidP="00EC7587">
          <w:pPr>
            <w:jc w:val="both"/>
          </w:pPr>
        </w:p>
      </w:tc>
      <w:tc>
        <w:tcPr>
          <w:tcW w:w="1740" w:type="dxa"/>
          <w:tcBorders>
            <w:right w:val="nil"/>
          </w:tcBorders>
        </w:tcPr>
        <w:p w:rsidR="00707685" w:rsidRPr="00087EF6" w:rsidRDefault="00F40F4D" w:rsidP="00014575">
          <w:pPr>
            <w:rPr>
              <w:lang w:val="nl-NL"/>
            </w:rPr>
          </w:pPr>
          <w:r w:rsidRPr="00087EF6">
            <w:rPr>
              <w:lang w:val="nl-NL"/>
            </w:rPr>
            <w:t>Ngày ban hành</w:t>
          </w:r>
          <w:r>
            <w:rPr>
              <w:lang w:val="nl-NL"/>
            </w:rPr>
            <w:t xml:space="preserve"> 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F40F4D" w:rsidP="00014575">
          <w:pPr>
            <w:jc w:val="both"/>
            <w:rPr>
              <w:lang w:val="nl-NL"/>
            </w:rPr>
          </w:pPr>
          <w:r>
            <w:rPr>
              <w:lang w:val="nl-NL"/>
            </w:rPr>
            <w:t>:01/4</w:t>
          </w:r>
          <w:r w:rsidRPr="00087EF6">
            <w:rPr>
              <w:lang w:val="nl-NL"/>
            </w:rPr>
            <w:t>/201</w:t>
          </w:r>
          <w:r>
            <w:rPr>
              <w:lang w:val="nl-NL"/>
            </w:rPr>
            <w:t>3</w:t>
          </w:r>
        </w:p>
      </w:tc>
    </w:tr>
  </w:tbl>
  <w:p w:rsidR="00707685" w:rsidRDefault="00F40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31"/>
    <w:multiLevelType w:val="hybridMultilevel"/>
    <w:tmpl w:val="30E07D00"/>
    <w:lvl w:ilvl="0" w:tplc="09D2F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10"/>
    <w:multiLevelType w:val="hybridMultilevel"/>
    <w:tmpl w:val="178C9F3A"/>
    <w:lvl w:ilvl="0" w:tplc="180E2A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EB8"/>
    <w:multiLevelType w:val="hybridMultilevel"/>
    <w:tmpl w:val="9CFE6C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55B"/>
    <w:multiLevelType w:val="hybridMultilevel"/>
    <w:tmpl w:val="E92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0F4D"/>
    <w:rsid w:val="00693EBC"/>
    <w:rsid w:val="00F4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F4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F40F4D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rsid w:val="00F40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0F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F4D"/>
  </w:style>
  <w:style w:type="paragraph" w:styleId="ListParagraph">
    <w:name w:val="List Paragraph"/>
    <w:basedOn w:val="Normal"/>
    <w:qFormat/>
    <w:rsid w:val="00F40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40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 111TP</dc:creator>
  <cp:lastModifiedBy>FPT SHOP 111TP</cp:lastModifiedBy>
  <cp:revision>1</cp:revision>
  <dcterms:created xsi:type="dcterms:W3CDTF">2020-07-07T08:36:00Z</dcterms:created>
  <dcterms:modified xsi:type="dcterms:W3CDTF">2020-07-07T08:37:00Z</dcterms:modified>
</cp:coreProperties>
</file>